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6D2DA2B" w14:textId="77777777" w:rsidTr="00A357CC">
        <w:tc>
          <w:tcPr>
            <w:tcW w:w="4747" w:type="dxa"/>
          </w:tcPr>
          <w:p w14:paraId="36D2DA2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6D2DA2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6D2DA2E" w14:textId="77777777" w:rsidTr="00A357CC">
        <w:tc>
          <w:tcPr>
            <w:tcW w:w="4747" w:type="dxa"/>
          </w:tcPr>
          <w:p w14:paraId="36D2DA2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6D2DA2D" w14:textId="5024E13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46DE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46DEF">
              <w:rPr>
                <w:rFonts w:ascii="Times New Roman" w:hAnsi="Times New Roman"/>
                <w:spacing w:val="20"/>
                <w:sz w:val="24"/>
                <w:szCs w:val="24"/>
              </w:rPr>
              <w:t>22.01.2025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46DE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46DEF">
              <w:rPr>
                <w:rFonts w:ascii="Times New Roman" w:hAnsi="Times New Roman"/>
                <w:spacing w:val="20"/>
                <w:sz w:val="24"/>
                <w:szCs w:val="24"/>
              </w:rPr>
              <w:t>1-4/25/213</w:t>
            </w:r>
            <w:r w:rsidRPr="00CD0CFF">
              <w:rPr>
                <w:rFonts w:ascii="Times New Roman" w:hAnsi="Times New Roman"/>
                <w:spacing w:val="20"/>
                <w:sz w:val="24"/>
                <w:szCs w:val="24"/>
              </w:rPr>
              <w:fldChar w:fldCharType="end"/>
            </w:r>
          </w:p>
        </w:tc>
      </w:tr>
      <w:tr w:rsidR="00A357CC" w14:paraId="36D2DA31" w14:textId="77777777" w:rsidTr="00A357CC">
        <w:tc>
          <w:tcPr>
            <w:tcW w:w="4747" w:type="dxa"/>
          </w:tcPr>
          <w:p w14:paraId="36D2DA2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6D2DA3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6D2DA34" w14:textId="77777777" w:rsidTr="00A357CC">
        <w:tc>
          <w:tcPr>
            <w:tcW w:w="4747" w:type="dxa"/>
          </w:tcPr>
          <w:p w14:paraId="36D2DA3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6D2DA3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6D2DA37" w14:textId="77777777" w:rsidTr="00A357CC">
        <w:tc>
          <w:tcPr>
            <w:tcW w:w="4747" w:type="dxa"/>
          </w:tcPr>
          <w:p w14:paraId="36D2DA35"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6D2DA3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6D2DA38" w14:textId="77777777" w:rsidR="0058227E" w:rsidRDefault="0058227E" w:rsidP="00AF1DE6">
      <w:pPr>
        <w:tabs>
          <w:tab w:val="left" w:pos="5387"/>
        </w:tabs>
        <w:spacing w:after="0" w:line="240" w:lineRule="auto"/>
        <w:rPr>
          <w:rFonts w:ascii="Times New Roman" w:hAnsi="Times New Roman"/>
          <w:sz w:val="24"/>
          <w:szCs w:val="24"/>
        </w:rPr>
      </w:pPr>
    </w:p>
    <w:p w14:paraId="36D2DA3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6D2DA3B" w14:textId="77777777" w:rsidTr="00772CF5">
        <w:trPr>
          <w:gridAfter w:val="1"/>
          <w:wAfter w:w="4607" w:type="dxa"/>
        </w:trPr>
        <w:tc>
          <w:tcPr>
            <w:tcW w:w="4747" w:type="dxa"/>
          </w:tcPr>
          <w:p w14:paraId="36D2DA3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6D2DA3D" w14:textId="77777777" w:rsidTr="00772CF5">
        <w:trPr>
          <w:gridAfter w:val="1"/>
          <w:wAfter w:w="4607" w:type="dxa"/>
        </w:trPr>
        <w:tc>
          <w:tcPr>
            <w:tcW w:w="4747" w:type="dxa"/>
          </w:tcPr>
          <w:p w14:paraId="36D2DA3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6D2DA41" w14:textId="77777777" w:rsidTr="00772CF5">
        <w:trPr>
          <w:gridAfter w:val="1"/>
          <w:wAfter w:w="4607" w:type="dxa"/>
        </w:trPr>
        <w:tc>
          <w:tcPr>
            <w:tcW w:w="4747" w:type="dxa"/>
          </w:tcPr>
          <w:p w14:paraId="36D2DA40" w14:textId="1B5C766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46DE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46DEF">
              <w:rPr>
                <w:rFonts w:ascii="Times New Roman" w:hAnsi="Times New Roman"/>
                <w:b/>
                <w:sz w:val="24"/>
                <w:szCs w:val="24"/>
              </w:rPr>
              <w:t>Tapa valla pangalaenude refinantseerimine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6D2DA44" w14:textId="77777777" w:rsidTr="00772CF5">
        <w:trPr>
          <w:gridAfter w:val="1"/>
          <w:wAfter w:w="4607" w:type="dxa"/>
        </w:trPr>
        <w:tc>
          <w:tcPr>
            <w:tcW w:w="4747" w:type="dxa"/>
          </w:tcPr>
          <w:p w14:paraId="36D2DA4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6D2DA46" w14:textId="77777777" w:rsidTr="00435C14">
        <w:tc>
          <w:tcPr>
            <w:tcW w:w="9354" w:type="dxa"/>
            <w:gridSpan w:val="2"/>
          </w:tcPr>
          <w:p w14:paraId="50564C67" w14:textId="77777777" w:rsidR="00B22475" w:rsidRPr="00F852D4" w:rsidRDefault="00B22475" w:rsidP="00B22475">
            <w:pPr>
              <w:jc w:val="both"/>
              <w:rPr>
                <w:rFonts w:asciiTheme="majorBidi" w:hAnsiTheme="majorBidi" w:cstheme="majorBidi"/>
                <w:sz w:val="24"/>
                <w:szCs w:val="24"/>
              </w:rPr>
            </w:pPr>
            <w:r w:rsidRPr="00407543">
              <w:rPr>
                <w:rFonts w:asciiTheme="majorBidi" w:hAnsiTheme="majorBidi" w:cstheme="majorBidi"/>
                <w:sz w:val="24"/>
                <w:szCs w:val="24"/>
              </w:rPr>
              <w:t xml:space="preserve">Tapa Vallavalitsus on </w:t>
            </w:r>
            <w:r>
              <w:rPr>
                <w:rFonts w:asciiTheme="majorBidi" w:hAnsiTheme="majorBidi" w:cstheme="majorBidi"/>
                <w:sz w:val="24"/>
                <w:szCs w:val="24"/>
              </w:rPr>
              <w:t>sõlminud</w:t>
            </w:r>
            <w:r w:rsidRPr="00407543">
              <w:rPr>
                <w:rFonts w:asciiTheme="majorBidi" w:hAnsiTheme="majorBidi" w:cstheme="majorBidi"/>
                <w:sz w:val="24"/>
                <w:szCs w:val="24"/>
              </w:rPr>
              <w:t xml:space="preserve"> </w:t>
            </w:r>
            <w:r>
              <w:rPr>
                <w:rFonts w:asciiTheme="majorBidi" w:hAnsiTheme="majorBidi" w:cstheme="majorBidi"/>
                <w:sz w:val="24"/>
                <w:szCs w:val="24"/>
              </w:rPr>
              <w:t xml:space="preserve">aastatel </w:t>
            </w:r>
            <w:r w:rsidRPr="00407543">
              <w:rPr>
                <w:rFonts w:asciiTheme="majorBidi" w:hAnsiTheme="majorBidi" w:cstheme="majorBidi"/>
                <w:sz w:val="24"/>
                <w:szCs w:val="24"/>
              </w:rPr>
              <w:t>2017-2020 investeeringuteks</w:t>
            </w:r>
            <w:r>
              <w:rPr>
                <w:rFonts w:asciiTheme="majorBidi" w:hAnsiTheme="majorBidi" w:cstheme="majorBidi"/>
                <w:sz w:val="24"/>
                <w:szCs w:val="24"/>
              </w:rPr>
              <w:t xml:space="preserve"> kolm laenulepingut,</w:t>
            </w:r>
            <w:r w:rsidRPr="00407543">
              <w:rPr>
                <w:rFonts w:asciiTheme="majorBidi" w:hAnsiTheme="majorBidi" w:cstheme="majorBidi"/>
                <w:sz w:val="24"/>
                <w:szCs w:val="24"/>
              </w:rPr>
              <w:t xml:space="preserve"> </w:t>
            </w:r>
            <w:r w:rsidRPr="00461E95">
              <w:rPr>
                <w:rFonts w:asciiTheme="majorBidi" w:hAnsiTheme="majorBidi" w:cstheme="majorBidi"/>
                <w:sz w:val="24"/>
                <w:szCs w:val="24"/>
              </w:rPr>
              <w:t>mi</w:t>
            </w:r>
            <w:r>
              <w:rPr>
                <w:rFonts w:asciiTheme="majorBidi" w:hAnsiTheme="majorBidi" w:cstheme="majorBidi"/>
                <w:sz w:val="24"/>
                <w:szCs w:val="24"/>
              </w:rPr>
              <w:t>lle</w:t>
            </w:r>
            <w:r w:rsidRPr="00461E95">
              <w:rPr>
                <w:rFonts w:asciiTheme="majorBidi" w:hAnsiTheme="majorBidi" w:cstheme="majorBidi"/>
                <w:sz w:val="24"/>
                <w:szCs w:val="24"/>
              </w:rPr>
              <w:t xml:space="preserve"> </w:t>
            </w:r>
            <w:r>
              <w:rPr>
                <w:rFonts w:asciiTheme="majorBidi" w:hAnsiTheme="majorBidi" w:cstheme="majorBidi"/>
                <w:sz w:val="24"/>
                <w:szCs w:val="24"/>
              </w:rPr>
              <w:t xml:space="preserve">laenude intress on üle ühe protsendi </w:t>
            </w:r>
            <w:r w:rsidRPr="001F0FEA">
              <w:rPr>
                <w:rFonts w:ascii="Times New Roman" w:hAnsi="Times New Roman"/>
                <w:i/>
                <w:iCs/>
                <w:sz w:val="24"/>
                <w:szCs w:val="24"/>
              </w:rPr>
              <w:t>(</w:t>
            </w:r>
            <w:r w:rsidRPr="001F0FEA">
              <w:rPr>
                <w:rFonts w:ascii="Times New Roman" w:hAnsi="Times New Roman"/>
                <w:i/>
                <w:iCs/>
                <w:sz w:val="24"/>
                <w:szCs w:val="24"/>
              </w:rPr>
              <w:fldChar w:fldCharType="begin"/>
            </w:r>
            <w:r w:rsidRPr="001F0FEA">
              <w:rPr>
                <w:rFonts w:ascii="Times New Roman" w:hAnsi="Times New Roman"/>
                <w:i/>
                <w:iCs/>
                <w:sz w:val="24"/>
                <w:szCs w:val="24"/>
              </w:rPr>
              <w:instrText xml:space="preserve"> REF _Ref188046587 \h  \* MERGEFORMAT </w:instrText>
            </w:r>
            <w:r w:rsidRPr="001F0FEA">
              <w:rPr>
                <w:rFonts w:ascii="Times New Roman" w:hAnsi="Times New Roman"/>
                <w:i/>
                <w:iCs/>
                <w:sz w:val="24"/>
                <w:szCs w:val="24"/>
              </w:rPr>
            </w:r>
            <w:r w:rsidRPr="001F0FEA">
              <w:rPr>
                <w:rFonts w:ascii="Times New Roman" w:hAnsi="Times New Roman"/>
                <w:i/>
                <w:iCs/>
                <w:sz w:val="24"/>
                <w:szCs w:val="24"/>
              </w:rPr>
              <w:fldChar w:fldCharType="separate"/>
            </w:r>
            <w:r w:rsidRPr="001F0FEA">
              <w:rPr>
                <w:rFonts w:ascii="Times New Roman" w:hAnsi="Times New Roman"/>
                <w:i/>
                <w:iCs/>
                <w:sz w:val="24"/>
                <w:szCs w:val="24"/>
              </w:rPr>
              <w:t xml:space="preserve">Tabel </w:t>
            </w:r>
            <w:r w:rsidRPr="001F0FEA">
              <w:rPr>
                <w:rFonts w:ascii="Times New Roman" w:hAnsi="Times New Roman"/>
                <w:i/>
                <w:iCs/>
                <w:noProof/>
                <w:sz w:val="24"/>
                <w:szCs w:val="24"/>
              </w:rPr>
              <w:t>1</w:t>
            </w:r>
            <w:r w:rsidRPr="001F0FEA">
              <w:rPr>
                <w:rFonts w:ascii="Times New Roman" w:hAnsi="Times New Roman"/>
                <w:i/>
                <w:iCs/>
                <w:sz w:val="24"/>
                <w:szCs w:val="24"/>
              </w:rPr>
              <w:fldChar w:fldCharType="end"/>
            </w:r>
            <w:r w:rsidRPr="001F0FEA">
              <w:rPr>
                <w:rFonts w:ascii="Times New Roman" w:hAnsi="Times New Roman"/>
                <w:i/>
                <w:iCs/>
                <w:sz w:val="24"/>
                <w:szCs w:val="24"/>
              </w:rPr>
              <w:t>)</w:t>
            </w:r>
            <w:r>
              <w:rPr>
                <w:rFonts w:ascii="Times New Roman" w:hAnsi="Times New Roman"/>
                <w:i/>
                <w:iCs/>
                <w:sz w:val="24"/>
                <w:szCs w:val="24"/>
              </w:rPr>
              <w:t>.</w:t>
            </w:r>
          </w:p>
          <w:tbl>
            <w:tblPr>
              <w:tblStyle w:val="Kontuurtabel"/>
              <w:tblW w:w="9412" w:type="dxa"/>
              <w:tblLayout w:type="fixed"/>
              <w:tblLook w:val="04A0" w:firstRow="1" w:lastRow="0" w:firstColumn="1" w:lastColumn="0" w:noHBand="0" w:noVBand="1"/>
            </w:tblPr>
            <w:tblGrid>
              <w:gridCol w:w="3397"/>
              <w:gridCol w:w="1560"/>
              <w:gridCol w:w="1743"/>
              <w:gridCol w:w="896"/>
              <w:gridCol w:w="1816"/>
            </w:tblGrid>
            <w:tr w:rsidR="00B22475" w14:paraId="1ED06D33" w14:textId="77777777" w:rsidTr="008A65D1">
              <w:tc>
                <w:tcPr>
                  <w:tcW w:w="3397" w:type="dxa"/>
                  <w:tcBorders>
                    <w:left w:val="nil"/>
                  </w:tcBorders>
                  <w:vAlign w:val="center"/>
                </w:tcPr>
                <w:p w14:paraId="19BDFC6A" w14:textId="77777777" w:rsidR="00B22475" w:rsidRPr="008A65D1" w:rsidRDefault="00B22475" w:rsidP="00B22475">
                  <w:pPr>
                    <w:jc w:val="center"/>
                    <w:rPr>
                      <w:rFonts w:asciiTheme="majorBidi" w:hAnsiTheme="majorBidi" w:cstheme="majorBidi"/>
                    </w:rPr>
                  </w:pPr>
                  <w:r w:rsidRPr="008A65D1">
                    <w:rPr>
                      <w:rFonts w:asciiTheme="majorBidi" w:hAnsiTheme="majorBidi" w:cstheme="majorBidi"/>
                    </w:rPr>
                    <w:t>Pank/ lepingu number</w:t>
                  </w:r>
                </w:p>
              </w:tc>
              <w:tc>
                <w:tcPr>
                  <w:tcW w:w="1560" w:type="dxa"/>
                  <w:vAlign w:val="center"/>
                </w:tcPr>
                <w:p w14:paraId="28891EB0" w14:textId="77777777" w:rsidR="00B22475" w:rsidRPr="008A65D1" w:rsidRDefault="00B22475" w:rsidP="00B22475">
                  <w:pPr>
                    <w:jc w:val="center"/>
                    <w:rPr>
                      <w:rFonts w:asciiTheme="majorBidi" w:hAnsiTheme="majorBidi" w:cstheme="majorBidi"/>
                    </w:rPr>
                  </w:pPr>
                  <w:r w:rsidRPr="008A65D1">
                    <w:rPr>
                      <w:rFonts w:asciiTheme="majorBidi" w:hAnsiTheme="majorBidi" w:cstheme="majorBidi"/>
                    </w:rPr>
                    <w:t>Laenu võtmise aeg</w:t>
                  </w:r>
                </w:p>
              </w:tc>
              <w:tc>
                <w:tcPr>
                  <w:tcW w:w="1743" w:type="dxa"/>
                  <w:vAlign w:val="center"/>
                </w:tcPr>
                <w:p w14:paraId="2F6B17E9" w14:textId="77777777" w:rsidR="00B22475" w:rsidRPr="008A65D1" w:rsidRDefault="00B22475" w:rsidP="00B22475">
                  <w:pPr>
                    <w:jc w:val="center"/>
                    <w:rPr>
                      <w:rFonts w:asciiTheme="majorBidi" w:hAnsiTheme="majorBidi" w:cstheme="majorBidi"/>
                    </w:rPr>
                  </w:pPr>
                  <w:r w:rsidRPr="008A65D1">
                    <w:rPr>
                      <w:rFonts w:asciiTheme="majorBidi" w:hAnsiTheme="majorBidi" w:cstheme="majorBidi"/>
                    </w:rPr>
                    <w:t>Laenujääk 31.12.2024</w:t>
                  </w:r>
                </w:p>
              </w:tc>
              <w:tc>
                <w:tcPr>
                  <w:tcW w:w="896" w:type="dxa"/>
                  <w:vAlign w:val="center"/>
                </w:tcPr>
                <w:p w14:paraId="3A81148B" w14:textId="77777777" w:rsidR="00B22475" w:rsidRPr="008A65D1" w:rsidRDefault="00B22475" w:rsidP="00B22475">
                  <w:pPr>
                    <w:jc w:val="center"/>
                    <w:rPr>
                      <w:rFonts w:asciiTheme="majorBidi" w:hAnsiTheme="majorBidi" w:cstheme="majorBidi"/>
                    </w:rPr>
                  </w:pPr>
                  <w:r w:rsidRPr="008A65D1">
                    <w:rPr>
                      <w:rFonts w:asciiTheme="majorBidi" w:hAnsiTheme="majorBidi" w:cstheme="majorBidi"/>
                    </w:rPr>
                    <w:t>Laenu-intress</w:t>
                  </w:r>
                </w:p>
              </w:tc>
              <w:tc>
                <w:tcPr>
                  <w:tcW w:w="1816" w:type="dxa"/>
                  <w:vAlign w:val="center"/>
                </w:tcPr>
                <w:p w14:paraId="04FDFC9B" w14:textId="77777777" w:rsidR="00B22475" w:rsidRPr="008A65D1" w:rsidRDefault="00B22475" w:rsidP="00B22475">
                  <w:pPr>
                    <w:jc w:val="center"/>
                    <w:rPr>
                      <w:rFonts w:asciiTheme="majorBidi" w:hAnsiTheme="majorBidi" w:cstheme="majorBidi"/>
                    </w:rPr>
                  </w:pPr>
                  <w:r w:rsidRPr="008A65D1">
                    <w:rPr>
                      <w:rFonts w:asciiTheme="majorBidi" w:hAnsiTheme="majorBidi" w:cstheme="majorBidi"/>
                    </w:rPr>
                    <w:t>Tagasimaksmise tähtaeg</w:t>
                  </w:r>
                </w:p>
              </w:tc>
            </w:tr>
            <w:tr w:rsidR="00B22475" w14:paraId="3CF402CC" w14:textId="77777777" w:rsidTr="008A65D1">
              <w:trPr>
                <w:trHeight w:val="340"/>
              </w:trPr>
              <w:tc>
                <w:tcPr>
                  <w:tcW w:w="3397" w:type="dxa"/>
                  <w:tcBorders>
                    <w:left w:val="nil"/>
                  </w:tcBorders>
                  <w:vAlign w:val="center"/>
                </w:tcPr>
                <w:p w14:paraId="3CF9FB6B" w14:textId="77777777" w:rsidR="00B22475" w:rsidRDefault="00B22475" w:rsidP="00B22475">
                  <w:pPr>
                    <w:rPr>
                      <w:rFonts w:asciiTheme="majorBidi" w:hAnsiTheme="majorBidi" w:cstheme="majorBidi"/>
                      <w:sz w:val="24"/>
                      <w:szCs w:val="24"/>
                    </w:rPr>
                  </w:pPr>
                  <w:r w:rsidRPr="0069456B">
                    <w:rPr>
                      <w:rFonts w:asciiTheme="majorBidi" w:hAnsiTheme="majorBidi" w:cstheme="majorBidi"/>
                      <w:sz w:val="24"/>
                      <w:szCs w:val="24"/>
                    </w:rPr>
                    <w:t>Swedbank AS</w:t>
                  </w:r>
                  <w:r>
                    <w:rPr>
                      <w:rFonts w:asciiTheme="majorBidi" w:hAnsiTheme="majorBidi" w:cstheme="majorBidi"/>
                      <w:sz w:val="24"/>
                      <w:szCs w:val="24"/>
                    </w:rPr>
                    <w:t xml:space="preserve"> [</w:t>
                  </w:r>
                  <w:r w:rsidRPr="0069456B">
                    <w:rPr>
                      <w:rFonts w:asciiTheme="majorBidi" w:hAnsiTheme="majorBidi" w:cstheme="majorBidi"/>
                      <w:sz w:val="24"/>
                      <w:szCs w:val="24"/>
                    </w:rPr>
                    <w:t>17-036518-J1</w:t>
                  </w:r>
                  <w:r>
                    <w:rPr>
                      <w:rFonts w:asciiTheme="majorBidi" w:hAnsiTheme="majorBidi" w:cstheme="majorBidi"/>
                      <w:sz w:val="24"/>
                      <w:szCs w:val="24"/>
                    </w:rPr>
                    <w:t>]</w:t>
                  </w:r>
                </w:p>
              </w:tc>
              <w:tc>
                <w:tcPr>
                  <w:tcW w:w="1560" w:type="dxa"/>
                  <w:vAlign w:val="center"/>
                </w:tcPr>
                <w:p w14:paraId="5D2F130F" w14:textId="77777777" w:rsidR="00B22475"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27.03.2017</w:t>
                  </w:r>
                </w:p>
              </w:tc>
              <w:tc>
                <w:tcPr>
                  <w:tcW w:w="1743" w:type="dxa"/>
                  <w:vAlign w:val="center"/>
                </w:tcPr>
                <w:p w14:paraId="71FB0275" w14:textId="77777777" w:rsidR="00B22475"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1 259 000 eurot</w:t>
                  </w:r>
                </w:p>
              </w:tc>
              <w:tc>
                <w:tcPr>
                  <w:tcW w:w="896" w:type="dxa"/>
                  <w:vAlign w:val="center"/>
                </w:tcPr>
                <w:p w14:paraId="459A44CE" w14:textId="77777777" w:rsidR="00B22475"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1,45 %</w:t>
                  </w:r>
                </w:p>
              </w:tc>
              <w:tc>
                <w:tcPr>
                  <w:tcW w:w="1816" w:type="dxa"/>
                  <w:vAlign w:val="center"/>
                </w:tcPr>
                <w:p w14:paraId="4A4E67E1" w14:textId="77777777" w:rsidR="00B22475"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15.03.2032</w:t>
                  </w:r>
                </w:p>
              </w:tc>
            </w:tr>
            <w:tr w:rsidR="00B22475" w14:paraId="6D7D3F97" w14:textId="77777777" w:rsidTr="008A65D1">
              <w:trPr>
                <w:trHeight w:val="340"/>
              </w:trPr>
              <w:tc>
                <w:tcPr>
                  <w:tcW w:w="3397" w:type="dxa"/>
                  <w:tcBorders>
                    <w:left w:val="nil"/>
                  </w:tcBorders>
                  <w:vAlign w:val="center"/>
                </w:tcPr>
                <w:p w14:paraId="781C20B3" w14:textId="77777777" w:rsidR="00B22475" w:rsidRPr="0069456B" w:rsidRDefault="00B22475" w:rsidP="00B22475">
                  <w:pPr>
                    <w:rPr>
                      <w:rFonts w:asciiTheme="majorBidi" w:hAnsiTheme="majorBidi" w:cstheme="majorBidi"/>
                      <w:sz w:val="24"/>
                      <w:szCs w:val="24"/>
                    </w:rPr>
                  </w:pPr>
                  <w:r w:rsidRPr="0069456B">
                    <w:rPr>
                      <w:rFonts w:asciiTheme="majorBidi" w:hAnsiTheme="majorBidi" w:cstheme="majorBidi"/>
                      <w:sz w:val="24"/>
                      <w:szCs w:val="24"/>
                    </w:rPr>
                    <w:t>Swedbank AS</w:t>
                  </w:r>
                  <w:r>
                    <w:rPr>
                      <w:rFonts w:asciiTheme="majorBidi" w:hAnsiTheme="majorBidi" w:cstheme="majorBidi"/>
                      <w:sz w:val="24"/>
                      <w:szCs w:val="24"/>
                    </w:rPr>
                    <w:t xml:space="preserve"> [</w:t>
                  </w:r>
                  <w:r w:rsidRPr="0069456B">
                    <w:rPr>
                      <w:rFonts w:asciiTheme="majorBidi" w:hAnsiTheme="majorBidi" w:cstheme="majorBidi"/>
                      <w:sz w:val="24"/>
                      <w:szCs w:val="24"/>
                    </w:rPr>
                    <w:t>20-022157-J1</w:t>
                  </w:r>
                  <w:r>
                    <w:rPr>
                      <w:rFonts w:asciiTheme="majorBidi" w:hAnsiTheme="majorBidi" w:cstheme="majorBidi"/>
                      <w:sz w:val="24"/>
                      <w:szCs w:val="24"/>
                    </w:rPr>
                    <w:t>]</w:t>
                  </w:r>
                </w:p>
              </w:tc>
              <w:tc>
                <w:tcPr>
                  <w:tcW w:w="1560" w:type="dxa"/>
                  <w:vAlign w:val="center"/>
                </w:tcPr>
                <w:p w14:paraId="6A1F7600" w14:textId="77777777" w:rsidR="00B22475" w:rsidRPr="0069456B"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25.03.2020</w:t>
                  </w:r>
                </w:p>
              </w:tc>
              <w:tc>
                <w:tcPr>
                  <w:tcW w:w="1743" w:type="dxa"/>
                  <w:vAlign w:val="center"/>
                </w:tcPr>
                <w:p w14:paraId="53FECB52" w14:textId="77777777" w:rsidR="00B22475" w:rsidRPr="0069456B"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1 264 000 eurot</w:t>
                  </w:r>
                </w:p>
              </w:tc>
              <w:tc>
                <w:tcPr>
                  <w:tcW w:w="896" w:type="dxa"/>
                  <w:vAlign w:val="center"/>
                </w:tcPr>
                <w:p w14:paraId="70CAE326" w14:textId="77777777" w:rsidR="00B22475" w:rsidRPr="0069456B" w:rsidRDefault="00B22475" w:rsidP="00B22475">
                  <w:pPr>
                    <w:jc w:val="center"/>
                    <w:rPr>
                      <w:rFonts w:asciiTheme="majorBidi" w:hAnsiTheme="majorBidi" w:cstheme="majorBidi"/>
                      <w:sz w:val="24"/>
                      <w:szCs w:val="24"/>
                    </w:rPr>
                  </w:pPr>
                  <w:r>
                    <w:rPr>
                      <w:rFonts w:asciiTheme="majorBidi" w:hAnsiTheme="majorBidi" w:cstheme="majorBidi"/>
                      <w:sz w:val="24"/>
                      <w:szCs w:val="24"/>
                    </w:rPr>
                    <w:t>1,08 %</w:t>
                  </w:r>
                </w:p>
              </w:tc>
              <w:tc>
                <w:tcPr>
                  <w:tcW w:w="1816" w:type="dxa"/>
                  <w:vAlign w:val="center"/>
                </w:tcPr>
                <w:p w14:paraId="32792B42" w14:textId="77777777" w:rsidR="00B22475" w:rsidRPr="0069456B"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15.12.2030</w:t>
                  </w:r>
                </w:p>
              </w:tc>
            </w:tr>
            <w:tr w:rsidR="00B22475" w14:paraId="7EBF7CB1" w14:textId="77777777" w:rsidTr="008A65D1">
              <w:trPr>
                <w:trHeight w:val="340"/>
              </w:trPr>
              <w:tc>
                <w:tcPr>
                  <w:tcW w:w="3397" w:type="dxa"/>
                  <w:tcBorders>
                    <w:left w:val="nil"/>
                  </w:tcBorders>
                  <w:vAlign w:val="center"/>
                </w:tcPr>
                <w:p w14:paraId="78FD8208" w14:textId="77777777" w:rsidR="00B22475" w:rsidRPr="0069456B" w:rsidRDefault="00B22475" w:rsidP="00B22475">
                  <w:pPr>
                    <w:rPr>
                      <w:rFonts w:asciiTheme="majorBidi" w:hAnsiTheme="majorBidi" w:cstheme="majorBidi"/>
                      <w:sz w:val="24"/>
                      <w:szCs w:val="24"/>
                    </w:rPr>
                  </w:pPr>
                  <w:r w:rsidRPr="0069456B">
                    <w:rPr>
                      <w:rFonts w:asciiTheme="majorBidi" w:hAnsiTheme="majorBidi" w:cstheme="majorBidi"/>
                      <w:sz w:val="24"/>
                      <w:szCs w:val="24"/>
                    </w:rPr>
                    <w:t xml:space="preserve">AS SEB Pank </w:t>
                  </w:r>
                  <w:r>
                    <w:rPr>
                      <w:rFonts w:asciiTheme="majorBidi" w:hAnsiTheme="majorBidi" w:cstheme="majorBidi"/>
                      <w:sz w:val="24"/>
                      <w:szCs w:val="24"/>
                    </w:rPr>
                    <w:t>[</w:t>
                  </w:r>
                  <w:r w:rsidRPr="0069456B">
                    <w:rPr>
                      <w:rFonts w:asciiTheme="majorBidi" w:hAnsiTheme="majorBidi" w:cstheme="majorBidi"/>
                      <w:sz w:val="24"/>
                      <w:szCs w:val="24"/>
                    </w:rPr>
                    <w:t>2019020827</w:t>
                  </w:r>
                  <w:r>
                    <w:rPr>
                      <w:rFonts w:asciiTheme="majorBidi" w:hAnsiTheme="majorBidi" w:cstheme="majorBidi"/>
                      <w:sz w:val="24"/>
                      <w:szCs w:val="24"/>
                    </w:rPr>
                    <w:t>]</w:t>
                  </w:r>
                </w:p>
              </w:tc>
              <w:tc>
                <w:tcPr>
                  <w:tcW w:w="1560" w:type="dxa"/>
                  <w:vAlign w:val="center"/>
                </w:tcPr>
                <w:p w14:paraId="3072689D" w14:textId="77777777" w:rsidR="00B22475" w:rsidRPr="0069456B"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25.10.2019</w:t>
                  </w:r>
                </w:p>
              </w:tc>
              <w:tc>
                <w:tcPr>
                  <w:tcW w:w="1743" w:type="dxa"/>
                  <w:vAlign w:val="center"/>
                </w:tcPr>
                <w:p w14:paraId="302424AE" w14:textId="77777777" w:rsidR="00B22475" w:rsidRPr="0069456B" w:rsidRDefault="00B22475" w:rsidP="00B22475">
                  <w:pPr>
                    <w:jc w:val="center"/>
                    <w:rPr>
                      <w:rFonts w:asciiTheme="majorBidi" w:hAnsiTheme="majorBidi" w:cstheme="majorBidi"/>
                      <w:sz w:val="24"/>
                      <w:szCs w:val="24"/>
                    </w:rPr>
                  </w:pPr>
                  <w:r w:rsidRPr="0069456B">
                    <w:rPr>
                      <w:rFonts w:asciiTheme="majorBidi" w:hAnsiTheme="majorBidi" w:cstheme="majorBidi"/>
                      <w:sz w:val="24"/>
                      <w:szCs w:val="24"/>
                    </w:rPr>
                    <w:t>477 000 eurot</w:t>
                  </w:r>
                </w:p>
              </w:tc>
              <w:tc>
                <w:tcPr>
                  <w:tcW w:w="896" w:type="dxa"/>
                  <w:vAlign w:val="center"/>
                </w:tcPr>
                <w:p w14:paraId="759FF249" w14:textId="77777777" w:rsidR="00B22475" w:rsidRDefault="00B22475" w:rsidP="00B22475">
                  <w:pPr>
                    <w:jc w:val="center"/>
                    <w:rPr>
                      <w:rFonts w:asciiTheme="majorBidi" w:hAnsiTheme="majorBidi" w:cstheme="majorBidi"/>
                      <w:sz w:val="24"/>
                      <w:szCs w:val="24"/>
                    </w:rPr>
                  </w:pPr>
                  <w:r>
                    <w:rPr>
                      <w:rFonts w:asciiTheme="majorBidi" w:hAnsiTheme="majorBidi" w:cstheme="majorBidi"/>
                      <w:sz w:val="24"/>
                      <w:szCs w:val="24"/>
                    </w:rPr>
                    <w:t>1,27%</w:t>
                  </w:r>
                </w:p>
              </w:tc>
              <w:tc>
                <w:tcPr>
                  <w:tcW w:w="1816" w:type="dxa"/>
                  <w:vAlign w:val="center"/>
                </w:tcPr>
                <w:p w14:paraId="141EDAE0" w14:textId="77777777" w:rsidR="00B22475" w:rsidRPr="0069456B" w:rsidRDefault="00B22475" w:rsidP="00B22475">
                  <w:pPr>
                    <w:keepNext/>
                    <w:jc w:val="center"/>
                    <w:rPr>
                      <w:rFonts w:asciiTheme="majorBidi" w:hAnsiTheme="majorBidi" w:cstheme="majorBidi"/>
                      <w:sz w:val="24"/>
                      <w:szCs w:val="24"/>
                    </w:rPr>
                  </w:pPr>
                  <w:r w:rsidRPr="0069456B">
                    <w:rPr>
                      <w:rFonts w:asciiTheme="majorBidi" w:hAnsiTheme="majorBidi" w:cstheme="majorBidi"/>
                      <w:sz w:val="24"/>
                      <w:szCs w:val="24"/>
                    </w:rPr>
                    <w:t>15.12.2029</w:t>
                  </w:r>
                </w:p>
              </w:tc>
            </w:tr>
          </w:tbl>
          <w:p w14:paraId="131F90C8" w14:textId="77777777" w:rsidR="00B22475" w:rsidRPr="00F852D4" w:rsidRDefault="00B22475" w:rsidP="00B22475">
            <w:pPr>
              <w:spacing w:before="120" w:after="120"/>
              <w:jc w:val="right"/>
              <w:rPr>
                <w:rFonts w:ascii="Times New Roman" w:hAnsi="Times New Roman"/>
                <w:i/>
                <w:iCs/>
                <w:sz w:val="20"/>
                <w:szCs w:val="20"/>
              </w:rPr>
            </w:pPr>
            <w:bookmarkStart w:id="0" w:name="_Ref188046587"/>
            <w:bookmarkStart w:id="1" w:name="_Ref188046582"/>
            <w:r w:rsidRPr="00F852D4">
              <w:rPr>
                <w:rFonts w:ascii="Times New Roman" w:hAnsi="Times New Roman"/>
                <w:i/>
                <w:iCs/>
                <w:sz w:val="20"/>
                <w:szCs w:val="20"/>
              </w:rPr>
              <w:t xml:space="preserve">Tabel </w:t>
            </w:r>
            <w:r w:rsidRPr="00F852D4">
              <w:rPr>
                <w:rFonts w:ascii="Times New Roman" w:hAnsi="Times New Roman"/>
                <w:i/>
                <w:iCs/>
                <w:sz w:val="20"/>
                <w:szCs w:val="20"/>
              </w:rPr>
              <w:fldChar w:fldCharType="begin"/>
            </w:r>
            <w:r w:rsidRPr="00F852D4">
              <w:rPr>
                <w:rFonts w:ascii="Times New Roman" w:hAnsi="Times New Roman"/>
                <w:i/>
                <w:iCs/>
                <w:sz w:val="20"/>
                <w:szCs w:val="20"/>
              </w:rPr>
              <w:instrText xml:space="preserve"> SEQ Tabel \* ARABIC </w:instrText>
            </w:r>
            <w:r w:rsidRPr="00F852D4">
              <w:rPr>
                <w:rFonts w:ascii="Times New Roman" w:hAnsi="Times New Roman"/>
                <w:i/>
                <w:iCs/>
                <w:sz w:val="20"/>
                <w:szCs w:val="20"/>
              </w:rPr>
              <w:fldChar w:fldCharType="separate"/>
            </w:r>
            <w:r w:rsidRPr="00F852D4">
              <w:rPr>
                <w:rFonts w:ascii="Times New Roman" w:hAnsi="Times New Roman"/>
                <w:i/>
                <w:iCs/>
                <w:noProof/>
                <w:sz w:val="20"/>
                <w:szCs w:val="20"/>
              </w:rPr>
              <w:t>1</w:t>
            </w:r>
            <w:r w:rsidRPr="00F852D4">
              <w:rPr>
                <w:rFonts w:ascii="Times New Roman" w:hAnsi="Times New Roman"/>
                <w:i/>
                <w:iCs/>
                <w:sz w:val="20"/>
                <w:szCs w:val="20"/>
              </w:rPr>
              <w:fldChar w:fldCharType="end"/>
            </w:r>
            <w:bookmarkEnd w:id="0"/>
            <w:r w:rsidRPr="00F852D4">
              <w:rPr>
                <w:rFonts w:ascii="Times New Roman" w:hAnsi="Times New Roman"/>
                <w:i/>
                <w:iCs/>
                <w:sz w:val="20"/>
                <w:szCs w:val="20"/>
              </w:rPr>
              <w:t>. Laenud perioodil 2017-2020</w:t>
            </w:r>
            <w:bookmarkEnd w:id="1"/>
          </w:p>
          <w:p w14:paraId="3D021383" w14:textId="77777777" w:rsidR="00B22475" w:rsidRDefault="00B22475" w:rsidP="00B22475">
            <w:pPr>
              <w:spacing w:before="240"/>
              <w:jc w:val="both"/>
              <w:rPr>
                <w:rFonts w:asciiTheme="majorBidi" w:hAnsiTheme="majorBidi" w:cstheme="majorBidi"/>
                <w:sz w:val="24"/>
                <w:szCs w:val="24"/>
              </w:rPr>
            </w:pPr>
            <w:r>
              <w:rPr>
                <w:rFonts w:asciiTheme="majorBidi" w:hAnsiTheme="majorBidi" w:cstheme="majorBidi"/>
                <w:sz w:val="24"/>
                <w:szCs w:val="24"/>
              </w:rPr>
              <w:t xml:space="preserve">Võetud </w:t>
            </w:r>
            <w:r w:rsidRPr="00461E95">
              <w:rPr>
                <w:rFonts w:asciiTheme="majorBidi" w:hAnsiTheme="majorBidi" w:cstheme="majorBidi"/>
                <w:sz w:val="24"/>
                <w:szCs w:val="24"/>
              </w:rPr>
              <w:t xml:space="preserve">laenude refinantseerimisega </w:t>
            </w:r>
            <w:r>
              <w:rPr>
                <w:rFonts w:asciiTheme="majorBidi" w:hAnsiTheme="majorBidi" w:cstheme="majorBidi"/>
                <w:sz w:val="24"/>
                <w:szCs w:val="24"/>
              </w:rPr>
              <w:t xml:space="preserve">saab </w:t>
            </w:r>
            <w:r w:rsidRPr="00461E95">
              <w:rPr>
                <w:rFonts w:asciiTheme="majorBidi" w:hAnsiTheme="majorBidi" w:cstheme="majorBidi"/>
                <w:sz w:val="24"/>
                <w:szCs w:val="24"/>
              </w:rPr>
              <w:t>Tapa valla finantsmajanduslikku võimekust suurendada, vanade laenude teenindamise kulusid vähendada ja laenumaksed optimeerida.</w:t>
            </w:r>
            <w:r>
              <w:rPr>
                <w:rFonts w:asciiTheme="majorBidi" w:hAnsiTheme="majorBidi" w:cstheme="majorBidi"/>
                <w:sz w:val="24"/>
                <w:szCs w:val="24"/>
              </w:rPr>
              <w:t xml:space="preserve"> </w:t>
            </w:r>
          </w:p>
          <w:p w14:paraId="13B34DAD" w14:textId="77777777" w:rsidR="00B22475" w:rsidRDefault="00B22475" w:rsidP="00B22475">
            <w:pPr>
              <w:spacing w:before="120"/>
              <w:jc w:val="both"/>
              <w:rPr>
                <w:rFonts w:asciiTheme="majorBidi" w:hAnsiTheme="majorBidi" w:cstheme="majorBidi"/>
                <w:sz w:val="24"/>
                <w:szCs w:val="24"/>
              </w:rPr>
            </w:pPr>
            <w:r w:rsidRPr="00791A76">
              <w:rPr>
                <w:rFonts w:asciiTheme="majorBidi" w:hAnsiTheme="majorBidi" w:cstheme="majorBidi"/>
                <w:sz w:val="24"/>
                <w:szCs w:val="24"/>
              </w:rPr>
              <w:t>Viimase laenulepingu sõlmimisel 2024</w:t>
            </w:r>
            <w:r>
              <w:rPr>
                <w:rFonts w:asciiTheme="majorBidi" w:hAnsiTheme="majorBidi" w:cstheme="majorBidi"/>
                <w:sz w:val="24"/>
                <w:szCs w:val="24"/>
              </w:rPr>
              <w:t>. aastal</w:t>
            </w:r>
            <w:r w:rsidRPr="00791A76">
              <w:rPr>
                <w:rFonts w:asciiTheme="majorBidi" w:hAnsiTheme="majorBidi" w:cstheme="majorBidi"/>
                <w:sz w:val="24"/>
                <w:szCs w:val="24"/>
              </w:rPr>
              <w:t xml:space="preserve"> oli laenu teenindamiseks laenuintressi määr alla 1%. </w:t>
            </w:r>
            <w:r>
              <w:rPr>
                <w:rFonts w:asciiTheme="majorBidi" w:hAnsiTheme="majorBidi" w:cstheme="majorBidi"/>
                <w:sz w:val="24"/>
                <w:szCs w:val="24"/>
              </w:rPr>
              <w:t>Tapa</w:t>
            </w:r>
            <w:r w:rsidRPr="00713117">
              <w:rPr>
                <w:rFonts w:asciiTheme="majorBidi" w:hAnsiTheme="majorBidi" w:cstheme="majorBidi"/>
                <w:sz w:val="24"/>
                <w:szCs w:val="24"/>
              </w:rPr>
              <w:t xml:space="preserve"> valla </w:t>
            </w:r>
            <w:r>
              <w:rPr>
                <w:rFonts w:asciiTheme="majorBidi" w:hAnsiTheme="majorBidi" w:cstheme="majorBidi"/>
                <w:sz w:val="24"/>
                <w:szCs w:val="24"/>
              </w:rPr>
              <w:t xml:space="preserve">2017-2020 aasta </w:t>
            </w:r>
            <w:r w:rsidRPr="00713117">
              <w:rPr>
                <w:rFonts w:asciiTheme="majorBidi" w:hAnsiTheme="majorBidi" w:cstheme="majorBidi"/>
                <w:sz w:val="24"/>
                <w:szCs w:val="24"/>
              </w:rPr>
              <w:t xml:space="preserve">olemasolevate laenude </w:t>
            </w:r>
            <w:r>
              <w:rPr>
                <w:rFonts w:asciiTheme="majorBidi" w:hAnsiTheme="majorBidi" w:cstheme="majorBidi"/>
                <w:sz w:val="24"/>
                <w:szCs w:val="24"/>
              </w:rPr>
              <w:t>refinantseerimine</w:t>
            </w:r>
            <w:r w:rsidRPr="00713117">
              <w:rPr>
                <w:rFonts w:asciiTheme="majorBidi" w:hAnsiTheme="majorBidi" w:cstheme="majorBidi"/>
                <w:sz w:val="24"/>
                <w:szCs w:val="24"/>
              </w:rPr>
              <w:t xml:space="preserve"> võimaldab saada paremaid</w:t>
            </w:r>
            <w:r>
              <w:rPr>
                <w:rFonts w:asciiTheme="majorBidi" w:hAnsiTheme="majorBidi" w:cstheme="majorBidi"/>
                <w:sz w:val="24"/>
                <w:szCs w:val="24"/>
              </w:rPr>
              <w:t xml:space="preserve"> </w:t>
            </w:r>
            <w:r w:rsidRPr="00713117">
              <w:rPr>
                <w:rFonts w:asciiTheme="majorBidi" w:hAnsiTheme="majorBidi" w:cstheme="majorBidi"/>
                <w:sz w:val="24"/>
                <w:szCs w:val="24"/>
              </w:rPr>
              <w:t xml:space="preserve">laenutingimusi intressi </w:t>
            </w:r>
            <w:r>
              <w:rPr>
                <w:rFonts w:asciiTheme="majorBidi" w:hAnsiTheme="majorBidi" w:cstheme="majorBidi"/>
                <w:sz w:val="24"/>
                <w:szCs w:val="24"/>
              </w:rPr>
              <w:t xml:space="preserve">ja </w:t>
            </w:r>
            <w:r w:rsidRPr="00713117">
              <w:rPr>
                <w:rFonts w:asciiTheme="majorBidi" w:hAnsiTheme="majorBidi" w:cstheme="majorBidi"/>
                <w:sz w:val="24"/>
                <w:szCs w:val="24"/>
              </w:rPr>
              <w:t xml:space="preserve">tagasimakse perioodi osas. </w:t>
            </w:r>
          </w:p>
          <w:p w14:paraId="60B7AB74" w14:textId="7C3C6E76" w:rsidR="00B22475" w:rsidRDefault="00B22475" w:rsidP="00B22475">
            <w:pPr>
              <w:spacing w:before="120"/>
              <w:jc w:val="both"/>
              <w:rPr>
                <w:rFonts w:asciiTheme="majorBidi" w:hAnsiTheme="majorBidi" w:cstheme="majorBidi"/>
                <w:sz w:val="24"/>
                <w:szCs w:val="24"/>
              </w:rPr>
            </w:pPr>
            <w:r w:rsidRPr="00713117">
              <w:rPr>
                <w:rFonts w:asciiTheme="majorBidi" w:hAnsiTheme="majorBidi" w:cstheme="majorBidi"/>
                <w:sz w:val="24"/>
                <w:szCs w:val="24"/>
              </w:rPr>
              <w:t>Võttes aluseks kohaliku omavalitsuse korralduse seaduse § 22 lõike 1 punkti 8</w:t>
            </w:r>
            <w:r w:rsidR="00574C41">
              <w:rPr>
                <w:rFonts w:asciiTheme="majorBidi" w:hAnsiTheme="majorBidi" w:cstheme="majorBidi"/>
                <w:sz w:val="24"/>
                <w:szCs w:val="24"/>
              </w:rPr>
              <w:t>:</w:t>
            </w:r>
          </w:p>
          <w:p w14:paraId="01397788" w14:textId="63A7B235" w:rsidR="00B22475" w:rsidRDefault="00B22475" w:rsidP="00B22475">
            <w:pPr>
              <w:pStyle w:val="Loendilik"/>
              <w:numPr>
                <w:ilvl w:val="0"/>
                <w:numId w:val="6"/>
              </w:numPr>
              <w:spacing w:before="120" w:after="120" w:line="240" w:lineRule="auto"/>
              <w:jc w:val="both"/>
              <w:rPr>
                <w:rFonts w:asciiTheme="majorBidi" w:hAnsiTheme="majorBidi" w:cstheme="majorBidi"/>
                <w:sz w:val="24"/>
                <w:szCs w:val="24"/>
              </w:rPr>
            </w:pPr>
            <w:r w:rsidRPr="00B22475">
              <w:rPr>
                <w:rFonts w:asciiTheme="majorBidi" w:hAnsiTheme="majorBidi" w:cstheme="majorBidi"/>
                <w:sz w:val="24"/>
                <w:szCs w:val="24"/>
              </w:rPr>
              <w:t>Lubada Tapa Vallavalitsusel refinantseerida Swedbank AS 27.03.2017 laenuleping nr 17-036518-J1, Swedbank AS 25.03.2020 laenuleping nr 20-022157-J1, AS SEB Pank 25.10.2019 laenuleping nr 2019020827 laenujääke summas 3 000 000 eurot.</w:t>
            </w:r>
          </w:p>
          <w:p w14:paraId="11073874" w14:textId="77777777" w:rsidR="00574C41" w:rsidRDefault="00574C41" w:rsidP="00574C41">
            <w:pPr>
              <w:pStyle w:val="Loendilik"/>
              <w:spacing w:before="120" w:after="120" w:line="240" w:lineRule="auto"/>
              <w:ind w:left="927"/>
              <w:jc w:val="both"/>
              <w:rPr>
                <w:rFonts w:asciiTheme="majorBidi" w:hAnsiTheme="majorBidi" w:cstheme="majorBidi"/>
                <w:sz w:val="24"/>
                <w:szCs w:val="24"/>
              </w:rPr>
            </w:pPr>
          </w:p>
          <w:p w14:paraId="3ABB501D" w14:textId="1C90B5DF" w:rsidR="00574C41" w:rsidRDefault="00574C41" w:rsidP="00CF2375">
            <w:pPr>
              <w:pStyle w:val="Loendilik"/>
              <w:numPr>
                <w:ilvl w:val="0"/>
                <w:numId w:val="6"/>
              </w:num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Otsus jõustub teatvakstegemisest. </w:t>
            </w:r>
          </w:p>
          <w:p w14:paraId="4984A794" w14:textId="77777777" w:rsidR="00CF2375" w:rsidRPr="00CF2375" w:rsidRDefault="00CF2375" w:rsidP="00CF2375">
            <w:pPr>
              <w:spacing w:after="0" w:line="240" w:lineRule="auto"/>
              <w:jc w:val="both"/>
              <w:rPr>
                <w:rFonts w:asciiTheme="majorBidi" w:hAnsiTheme="majorBidi" w:cstheme="majorBidi"/>
                <w:sz w:val="24"/>
                <w:szCs w:val="24"/>
              </w:rPr>
            </w:pPr>
          </w:p>
          <w:p w14:paraId="3D9C9765" w14:textId="77777777" w:rsidR="008079BA" w:rsidRPr="008079BA" w:rsidRDefault="008079BA" w:rsidP="008079BA">
            <w:pPr>
              <w:tabs>
                <w:tab w:val="left" w:pos="5387"/>
              </w:tabs>
              <w:spacing w:after="0" w:line="240" w:lineRule="auto"/>
              <w:jc w:val="both"/>
              <w:rPr>
                <w:rFonts w:ascii="Times New Roman" w:hAnsi="Times New Roman"/>
                <w:sz w:val="24"/>
                <w:szCs w:val="24"/>
              </w:rPr>
            </w:pPr>
            <w:r w:rsidRPr="008079BA">
              <w:rPr>
                <w:rFonts w:ascii="Times New Roman" w:hAnsi="Times New Roman"/>
                <w:sz w:val="24"/>
                <w:szCs w:val="24"/>
              </w:rPr>
              <w:t xml:space="preserve">Otsuse peale võib esitada Tapa vallavolikogule vaide haldusmenetluse seaduses sätestatud korras 30 päeva jooksul arvestades otsuse teadasaamise päevast või päevast, millal oleks pidanud otsuse teada saama või esitada kaebus Tartu Halduskohtule Halduskohtumenetluse seadustikus sätestatud tingimustel ja korras. </w:t>
            </w:r>
          </w:p>
          <w:p w14:paraId="36D2DA45" w14:textId="323C5A05" w:rsidR="00A357CC" w:rsidRDefault="00A357CC" w:rsidP="008079BA">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36D2DA4F" w14:textId="77777777" w:rsidTr="00B22475">
        <w:trPr>
          <w:trHeight w:val="1040"/>
        </w:trPr>
        <w:tc>
          <w:tcPr>
            <w:tcW w:w="4677" w:type="dxa"/>
            <w:shd w:val="clear" w:color="auto" w:fill="auto"/>
          </w:tcPr>
          <w:p w14:paraId="36D2DA4B" w14:textId="77777777" w:rsidR="00E13B6E" w:rsidRDefault="00E13B6E" w:rsidP="00B22475">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6D2DA4C" w14:textId="77777777" w:rsidR="00E13B6E" w:rsidRPr="00CD0CFF" w:rsidRDefault="00E13B6E" w:rsidP="00B22475">
            <w:pPr>
              <w:tabs>
                <w:tab w:val="left" w:pos="5387"/>
              </w:tabs>
              <w:spacing w:after="0" w:line="240" w:lineRule="auto"/>
              <w:jc w:val="both"/>
              <w:rPr>
                <w:rFonts w:ascii="Times New Roman" w:hAnsi="Times New Roman"/>
                <w:i/>
                <w:sz w:val="16"/>
                <w:szCs w:val="16"/>
              </w:rPr>
            </w:pPr>
          </w:p>
          <w:p w14:paraId="777F8832" w14:textId="77777777" w:rsidR="00B22475" w:rsidRDefault="00B22475" w:rsidP="00B22475">
            <w:pPr>
              <w:tabs>
                <w:tab w:val="left" w:pos="5387"/>
              </w:tabs>
              <w:spacing w:after="0"/>
              <w:jc w:val="both"/>
              <w:rPr>
                <w:rFonts w:ascii="Times New Roman" w:hAnsi="Times New Roman"/>
                <w:sz w:val="24"/>
                <w:szCs w:val="24"/>
              </w:rPr>
            </w:pPr>
            <w:r w:rsidRPr="00407543">
              <w:rPr>
                <w:rFonts w:ascii="Times New Roman" w:hAnsi="Times New Roman"/>
                <w:sz w:val="24"/>
                <w:szCs w:val="24"/>
              </w:rPr>
              <w:t xml:space="preserve">Maksim Butšenkov </w:t>
            </w:r>
          </w:p>
          <w:p w14:paraId="36D2DA4E" w14:textId="7298ED8F" w:rsidR="00E13B6E" w:rsidRPr="00030487" w:rsidRDefault="00B22475" w:rsidP="00B22475">
            <w:pPr>
              <w:tabs>
                <w:tab w:val="left" w:pos="5387"/>
              </w:tabs>
              <w:spacing w:after="0" w:line="240" w:lineRule="auto"/>
              <w:jc w:val="both"/>
              <w:rPr>
                <w:rFonts w:ascii="Times New Roman" w:hAnsi="Times New Roman"/>
                <w:sz w:val="24"/>
                <w:szCs w:val="24"/>
              </w:rPr>
            </w:pPr>
            <w:r w:rsidRPr="00407543">
              <w:rPr>
                <w:rFonts w:ascii="Times New Roman" w:hAnsi="Times New Roman"/>
                <w:sz w:val="24"/>
                <w:szCs w:val="24"/>
              </w:rPr>
              <w:t>vallavolikogu esimees</w:t>
            </w:r>
          </w:p>
        </w:tc>
      </w:tr>
    </w:tbl>
    <w:p w14:paraId="36D2DA50" w14:textId="77777777" w:rsidR="00A357CC" w:rsidRDefault="00A357CC" w:rsidP="002B1191">
      <w:pPr>
        <w:spacing w:after="0" w:line="240" w:lineRule="auto"/>
        <w:rPr>
          <w:rFonts w:ascii="Times New Roman" w:hAnsi="Times New Roman"/>
          <w:sz w:val="24"/>
          <w:szCs w:val="24"/>
        </w:rPr>
      </w:pPr>
    </w:p>
    <w:p w14:paraId="36D2DA56" w14:textId="77777777" w:rsidR="002B1191" w:rsidRDefault="002B1191" w:rsidP="002B1191">
      <w:pPr>
        <w:spacing w:after="0" w:line="240" w:lineRule="auto"/>
        <w:rPr>
          <w:rFonts w:ascii="Times New Roman" w:hAnsi="Times New Roman"/>
          <w:sz w:val="24"/>
          <w:szCs w:val="24"/>
        </w:rPr>
      </w:pPr>
    </w:p>
    <w:p w14:paraId="36D2DA5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6D2DA59" w14:textId="77777777" w:rsidTr="00435C14">
        <w:tc>
          <w:tcPr>
            <w:tcW w:w="9354" w:type="dxa"/>
            <w:gridSpan w:val="3"/>
          </w:tcPr>
          <w:p w14:paraId="36D2DA58"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tc>
      </w:tr>
      <w:tr w:rsidR="00C27542" w14:paraId="36D2DA5B" w14:textId="77777777" w:rsidTr="00435C14">
        <w:tc>
          <w:tcPr>
            <w:tcW w:w="9354" w:type="dxa"/>
            <w:gridSpan w:val="3"/>
          </w:tcPr>
          <w:p w14:paraId="7687FA2B" w14:textId="77777777" w:rsidR="00B22475" w:rsidRDefault="00B22475" w:rsidP="00B22475">
            <w:pPr>
              <w:rPr>
                <w:rFonts w:asciiTheme="majorBidi" w:hAnsiTheme="majorBidi" w:cstheme="majorBidi"/>
              </w:rPr>
            </w:pPr>
            <w:r>
              <w:rPr>
                <w:rFonts w:asciiTheme="majorBidi" w:hAnsiTheme="majorBidi" w:cstheme="majorBidi"/>
              </w:rPr>
              <w:t>Tapa Vallavalitsus on võtnud investeeringuteks laenu, mille tagasimakse laenujäägid on järgmised:</w:t>
            </w:r>
          </w:p>
          <w:p w14:paraId="599531FD" w14:textId="77777777" w:rsidR="00B22475" w:rsidRDefault="00B22475" w:rsidP="00B22475">
            <w:pPr>
              <w:pStyle w:val="Loendilik"/>
              <w:numPr>
                <w:ilvl w:val="0"/>
                <w:numId w:val="7"/>
              </w:numPr>
              <w:spacing w:after="160" w:line="278" w:lineRule="auto"/>
              <w:rPr>
                <w:rFonts w:asciiTheme="majorBidi" w:hAnsiTheme="majorBidi" w:cstheme="majorBidi"/>
              </w:rPr>
            </w:pPr>
            <w:r w:rsidRPr="00BC4794">
              <w:rPr>
                <w:rFonts w:asciiTheme="majorBidi" w:hAnsiTheme="majorBidi" w:cstheme="majorBidi"/>
              </w:rPr>
              <w:t>Swedbank AS 27.03.2017 laenuleping nr 17-036518-J1</w:t>
            </w:r>
            <w:r>
              <w:rPr>
                <w:rFonts w:asciiTheme="majorBidi" w:hAnsiTheme="majorBidi" w:cstheme="majorBidi"/>
              </w:rPr>
              <w:t>: laenu jääk 1 259 000 eurot (laenu baasintress 1,45 %) tähtajaga 15.03.2032</w:t>
            </w:r>
          </w:p>
          <w:p w14:paraId="4BABA62E" w14:textId="77777777" w:rsidR="00B22475" w:rsidRPr="00954770" w:rsidRDefault="00B22475" w:rsidP="00B22475">
            <w:pPr>
              <w:pStyle w:val="Loendilik"/>
              <w:numPr>
                <w:ilvl w:val="0"/>
                <w:numId w:val="7"/>
              </w:numPr>
              <w:spacing w:after="160" w:line="278" w:lineRule="auto"/>
              <w:rPr>
                <w:rFonts w:asciiTheme="majorBidi" w:hAnsiTheme="majorBidi" w:cstheme="majorBidi"/>
              </w:rPr>
            </w:pPr>
            <w:r w:rsidRPr="00BC4794">
              <w:rPr>
                <w:rFonts w:asciiTheme="majorBidi" w:hAnsiTheme="majorBidi" w:cstheme="majorBidi"/>
              </w:rPr>
              <w:t>Swedbank AS 25.03.2020 laenuleping nr 20-022157-J1</w:t>
            </w:r>
            <w:r>
              <w:rPr>
                <w:rFonts w:asciiTheme="majorBidi" w:hAnsiTheme="majorBidi" w:cstheme="majorBidi"/>
              </w:rPr>
              <w:t>: laenu jääk 1 264 000 eurot (laenu baasintress 1,08 %) tähtajaga 15.12.2030</w:t>
            </w:r>
          </w:p>
          <w:p w14:paraId="13130270" w14:textId="77777777" w:rsidR="00B22475" w:rsidRDefault="00B22475" w:rsidP="00B22475">
            <w:pPr>
              <w:pStyle w:val="Loendilik"/>
              <w:numPr>
                <w:ilvl w:val="0"/>
                <w:numId w:val="7"/>
              </w:numPr>
              <w:spacing w:after="160" w:line="278" w:lineRule="auto"/>
              <w:rPr>
                <w:rFonts w:asciiTheme="majorBidi" w:hAnsiTheme="majorBidi" w:cstheme="majorBidi"/>
              </w:rPr>
            </w:pPr>
            <w:r w:rsidRPr="00BC4794">
              <w:rPr>
                <w:rFonts w:asciiTheme="majorBidi" w:hAnsiTheme="majorBidi" w:cstheme="majorBidi"/>
              </w:rPr>
              <w:t>AS SEB Pank 25.10.2019 laenuleping nr 2019020827</w:t>
            </w:r>
            <w:r>
              <w:rPr>
                <w:rFonts w:asciiTheme="majorBidi" w:hAnsiTheme="majorBidi" w:cstheme="majorBidi"/>
              </w:rPr>
              <w:t xml:space="preserve"> 477 000 eurot (laenu baasintress 1,27 %) tähtajaga 15.12.2029</w:t>
            </w:r>
          </w:p>
          <w:p w14:paraId="5B51405A" w14:textId="77777777" w:rsidR="00B22475" w:rsidRPr="00954770" w:rsidRDefault="00B22475" w:rsidP="00B22475">
            <w:pPr>
              <w:jc w:val="both"/>
              <w:rPr>
                <w:rFonts w:asciiTheme="majorBidi" w:hAnsiTheme="majorBidi" w:cstheme="majorBidi"/>
              </w:rPr>
            </w:pPr>
            <w:r>
              <w:rPr>
                <w:rFonts w:asciiTheme="majorBidi" w:hAnsiTheme="majorBidi" w:cstheme="majorBidi"/>
              </w:rPr>
              <w:t xml:space="preserve">Viimase laenulepingu sõlmimisel 03.10.2024 oli laenu teenindamiseks laenu baasintressi määr alla 1%. Arvestades laenuturul olevaid soodsaid pakkumusi ja 2025.aasta eelarves kavandavaid investeeringuid, on mõttekas vanade laenude teenindamise kulusid vähendada ja laenumaksed optimeerida. </w:t>
            </w:r>
          </w:p>
          <w:p w14:paraId="4E5356FB" w14:textId="708A0C72" w:rsidR="00B22475" w:rsidRDefault="00B22475" w:rsidP="00B22475">
            <w:pPr>
              <w:spacing w:after="0"/>
              <w:jc w:val="both"/>
              <w:rPr>
                <w:rFonts w:asciiTheme="majorBidi" w:hAnsiTheme="majorBidi" w:cstheme="majorBidi"/>
              </w:rPr>
            </w:pPr>
            <w:r>
              <w:rPr>
                <w:rFonts w:asciiTheme="majorBidi" w:hAnsiTheme="majorBidi" w:cstheme="majorBidi"/>
              </w:rPr>
              <w:t>Kolme laenu praegu kehtivate laenu baasintresside kulu (arvestatud ei ole EURIBOR %) aastas oleks 19 505 eurot. Refinantseerimise käigus oleks kokkuhoid aastas prognoositavalt 7 400 eurot ja laenuperioodi peale 48 000 eurot. Samuti tuleks arvestada et EURIBOR Euroopa panga prognooside kohaselt on langustrendis. 15.01.2025 seisuga on 6 kuu EURIBOR 2,655 % ja see omakorda vähendab laenu teenindamise kulusid. Madalam laenu baasintress annab võimaluse ka koos euriboriga laenu teenindamis</w:t>
            </w:r>
            <w:r w:rsidR="009D0A84">
              <w:rPr>
                <w:rFonts w:asciiTheme="majorBidi" w:hAnsiTheme="majorBidi" w:cstheme="majorBidi"/>
              </w:rPr>
              <w:t>e kulu</w:t>
            </w:r>
            <w:r>
              <w:rPr>
                <w:rFonts w:asciiTheme="majorBidi" w:hAnsiTheme="majorBidi" w:cstheme="majorBidi"/>
              </w:rPr>
              <w:t xml:space="preserve"> vähendada. Samuti annaks laenu refinantseerimine võimaluse optimeerida netovõlakoormust arvestades seda, et 2025 ja 2026 aastal on kavandatud suured investeeringud. Laenu teenindamise kulu on perioodikulu ja see mõjutab oluliselt põhitegevuse tulemit. </w:t>
            </w:r>
          </w:p>
          <w:p w14:paraId="6E3CB5FF" w14:textId="77777777" w:rsidR="00B22475" w:rsidRPr="00D714CD" w:rsidRDefault="00B22475" w:rsidP="00B22475">
            <w:pPr>
              <w:spacing w:after="0"/>
              <w:jc w:val="both"/>
              <w:rPr>
                <w:rFonts w:asciiTheme="majorBidi" w:hAnsiTheme="majorBidi" w:cstheme="majorBidi"/>
              </w:rPr>
            </w:pPr>
            <w:r w:rsidRPr="00D714CD">
              <w:rPr>
                <w:rFonts w:asciiTheme="majorBidi" w:hAnsiTheme="majorBidi" w:cstheme="majorBidi"/>
              </w:rPr>
              <w:t xml:space="preserve">Pakkumuse kutsed saadeti välja viiele pakkujale. Pakkuja pidi olema Eestis tegutsemise õigust omav krediidiasutus, kes omab krediidiasutuste seaduse §13 alusel Finantsinspektsiooni poolt antud tegevusluba või välisriigi krediidiasutuse filiaal, kellel on Finantsinspektsioon andnud filiaali asutamiseks krediidiasutuste seaduse § 21 kohase loa. Pakkumustes osales 4 krediidiasutust. </w:t>
            </w:r>
          </w:p>
          <w:p w14:paraId="2A1ED72C" w14:textId="77777777" w:rsidR="00B22475" w:rsidRPr="00D714CD" w:rsidRDefault="00B22475" w:rsidP="00B22475">
            <w:pPr>
              <w:jc w:val="both"/>
              <w:rPr>
                <w:rFonts w:asciiTheme="majorBidi" w:hAnsiTheme="majorBidi" w:cstheme="majorBidi"/>
              </w:rPr>
            </w:pPr>
            <w:r w:rsidRPr="00D714CD">
              <w:rPr>
                <w:rFonts w:asciiTheme="majorBidi" w:hAnsiTheme="majorBidi" w:cstheme="majorBidi"/>
              </w:rPr>
              <w:t>Pakkumiste võrdlus oli järgmine:</w:t>
            </w:r>
          </w:p>
          <w:tbl>
            <w:tblPr>
              <w:tblStyle w:val="Kontuurtabel"/>
              <w:tblW w:w="0" w:type="auto"/>
              <w:tblLook w:val="04A0" w:firstRow="1" w:lastRow="0" w:firstColumn="1" w:lastColumn="0" w:noHBand="0" w:noVBand="1"/>
            </w:tblPr>
            <w:tblGrid>
              <w:gridCol w:w="3044"/>
              <w:gridCol w:w="3033"/>
              <w:gridCol w:w="3051"/>
            </w:tblGrid>
            <w:tr w:rsidR="00B22475" w:rsidRPr="00071649" w14:paraId="4117694A" w14:textId="77777777" w:rsidTr="00690B88">
              <w:tc>
                <w:tcPr>
                  <w:tcW w:w="3114" w:type="dxa"/>
                </w:tcPr>
                <w:p w14:paraId="7C317D3C" w14:textId="77777777" w:rsidR="00B22475" w:rsidRPr="00071649" w:rsidRDefault="00B22475" w:rsidP="00B22475">
                  <w:pPr>
                    <w:jc w:val="both"/>
                    <w:rPr>
                      <w:rFonts w:asciiTheme="majorBidi" w:hAnsiTheme="majorBidi" w:cstheme="majorBidi"/>
                      <w:sz w:val="24"/>
                      <w:szCs w:val="24"/>
                    </w:rPr>
                  </w:pPr>
                  <w:r w:rsidRPr="00071649">
                    <w:rPr>
                      <w:rFonts w:asciiTheme="majorBidi" w:hAnsiTheme="majorBidi" w:cstheme="majorBidi"/>
                      <w:sz w:val="24"/>
                      <w:szCs w:val="24"/>
                    </w:rPr>
                    <w:t>Pakkuja</w:t>
                  </w:r>
                </w:p>
              </w:tc>
              <w:tc>
                <w:tcPr>
                  <w:tcW w:w="3115" w:type="dxa"/>
                </w:tcPr>
                <w:p w14:paraId="119E673A" w14:textId="77777777" w:rsidR="00B22475" w:rsidRPr="00071649" w:rsidRDefault="00B22475" w:rsidP="00B22475">
                  <w:pPr>
                    <w:jc w:val="both"/>
                    <w:rPr>
                      <w:rFonts w:asciiTheme="majorBidi" w:hAnsiTheme="majorBidi" w:cstheme="majorBidi"/>
                      <w:sz w:val="24"/>
                      <w:szCs w:val="24"/>
                    </w:rPr>
                  </w:pPr>
                  <w:r w:rsidRPr="00071649">
                    <w:rPr>
                      <w:rFonts w:asciiTheme="majorBidi" w:hAnsiTheme="majorBidi" w:cstheme="majorBidi"/>
                      <w:sz w:val="24"/>
                      <w:szCs w:val="24"/>
                    </w:rPr>
                    <w:t>Intressi määr (%)</w:t>
                  </w:r>
                </w:p>
              </w:tc>
              <w:tc>
                <w:tcPr>
                  <w:tcW w:w="3115" w:type="dxa"/>
                </w:tcPr>
                <w:p w14:paraId="04EADC70" w14:textId="77777777" w:rsidR="00B22475" w:rsidRPr="00071649" w:rsidRDefault="00B22475" w:rsidP="00B22475">
                  <w:pPr>
                    <w:jc w:val="both"/>
                    <w:rPr>
                      <w:rFonts w:asciiTheme="majorBidi" w:hAnsiTheme="majorBidi" w:cstheme="majorBidi"/>
                      <w:sz w:val="24"/>
                      <w:szCs w:val="24"/>
                    </w:rPr>
                  </w:pPr>
                  <w:r w:rsidRPr="00071649">
                    <w:rPr>
                      <w:rFonts w:asciiTheme="majorBidi" w:hAnsiTheme="majorBidi" w:cstheme="majorBidi"/>
                      <w:sz w:val="24"/>
                      <w:szCs w:val="24"/>
                    </w:rPr>
                    <w:t>Lepingutasu eurodes</w:t>
                  </w:r>
                </w:p>
              </w:tc>
            </w:tr>
            <w:tr w:rsidR="00B22475" w:rsidRPr="00071649" w14:paraId="1D05DD86" w14:textId="77777777" w:rsidTr="00690B88">
              <w:tc>
                <w:tcPr>
                  <w:tcW w:w="3114" w:type="dxa"/>
                </w:tcPr>
                <w:p w14:paraId="3A2F02FE" w14:textId="77777777" w:rsidR="00B22475" w:rsidRPr="00071649" w:rsidRDefault="00B22475" w:rsidP="00B22475">
                  <w:pPr>
                    <w:jc w:val="both"/>
                    <w:rPr>
                      <w:rFonts w:asciiTheme="majorBidi" w:hAnsiTheme="majorBidi" w:cstheme="majorBidi"/>
                      <w:sz w:val="24"/>
                      <w:szCs w:val="24"/>
                    </w:rPr>
                  </w:pPr>
                  <w:r w:rsidRPr="00071649">
                    <w:rPr>
                      <w:rFonts w:asciiTheme="majorBidi" w:hAnsiTheme="majorBidi" w:cstheme="majorBidi"/>
                      <w:sz w:val="24"/>
                      <w:szCs w:val="24"/>
                    </w:rPr>
                    <w:t>AS SEB Pank</w:t>
                  </w:r>
                </w:p>
              </w:tc>
              <w:tc>
                <w:tcPr>
                  <w:tcW w:w="3115" w:type="dxa"/>
                </w:tcPr>
                <w:p w14:paraId="38928C36"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0,79</w:t>
                  </w:r>
                </w:p>
              </w:tc>
              <w:tc>
                <w:tcPr>
                  <w:tcW w:w="3115" w:type="dxa"/>
                </w:tcPr>
                <w:p w14:paraId="6919C776"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600</w:t>
                  </w:r>
                </w:p>
              </w:tc>
            </w:tr>
            <w:tr w:rsidR="00B22475" w:rsidRPr="00071649" w14:paraId="57B22DCE" w14:textId="77777777" w:rsidTr="00690B88">
              <w:tc>
                <w:tcPr>
                  <w:tcW w:w="3114" w:type="dxa"/>
                </w:tcPr>
                <w:p w14:paraId="0510277D" w14:textId="77777777" w:rsidR="00B22475" w:rsidRPr="00071649" w:rsidRDefault="00B22475" w:rsidP="00B22475">
                  <w:pPr>
                    <w:jc w:val="both"/>
                    <w:rPr>
                      <w:rFonts w:asciiTheme="majorBidi" w:hAnsiTheme="majorBidi" w:cstheme="majorBidi"/>
                      <w:sz w:val="24"/>
                      <w:szCs w:val="24"/>
                    </w:rPr>
                  </w:pPr>
                  <w:r w:rsidRPr="00071649">
                    <w:rPr>
                      <w:rFonts w:asciiTheme="majorBidi" w:hAnsiTheme="majorBidi" w:cstheme="majorBidi"/>
                      <w:sz w:val="24"/>
                      <w:szCs w:val="24"/>
                    </w:rPr>
                    <w:t>Luminor Bank AS</w:t>
                  </w:r>
                </w:p>
              </w:tc>
              <w:tc>
                <w:tcPr>
                  <w:tcW w:w="3115" w:type="dxa"/>
                </w:tcPr>
                <w:p w14:paraId="57C796AA"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0,91</w:t>
                  </w:r>
                </w:p>
              </w:tc>
              <w:tc>
                <w:tcPr>
                  <w:tcW w:w="3115" w:type="dxa"/>
                </w:tcPr>
                <w:p w14:paraId="1EEBD0B3"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600</w:t>
                  </w:r>
                </w:p>
              </w:tc>
            </w:tr>
            <w:tr w:rsidR="00B22475" w:rsidRPr="00071649" w14:paraId="15CC38DA" w14:textId="77777777" w:rsidTr="00690B88">
              <w:tc>
                <w:tcPr>
                  <w:tcW w:w="3114" w:type="dxa"/>
                </w:tcPr>
                <w:p w14:paraId="69941C50" w14:textId="77777777" w:rsidR="00B22475" w:rsidRPr="00071649" w:rsidRDefault="00B22475" w:rsidP="00B22475">
                  <w:pPr>
                    <w:jc w:val="both"/>
                    <w:rPr>
                      <w:rFonts w:asciiTheme="majorBidi" w:hAnsiTheme="majorBidi" w:cstheme="majorBidi"/>
                      <w:sz w:val="24"/>
                      <w:szCs w:val="24"/>
                    </w:rPr>
                  </w:pPr>
                  <w:r w:rsidRPr="00071649">
                    <w:rPr>
                      <w:rFonts w:asciiTheme="majorBidi" w:hAnsiTheme="majorBidi" w:cstheme="majorBidi"/>
                      <w:sz w:val="24"/>
                      <w:szCs w:val="24"/>
                    </w:rPr>
                    <w:t>Swedbank AS</w:t>
                  </w:r>
                </w:p>
              </w:tc>
              <w:tc>
                <w:tcPr>
                  <w:tcW w:w="3115" w:type="dxa"/>
                </w:tcPr>
                <w:p w14:paraId="720F1927"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0,94</w:t>
                  </w:r>
                </w:p>
              </w:tc>
              <w:tc>
                <w:tcPr>
                  <w:tcW w:w="3115" w:type="dxa"/>
                </w:tcPr>
                <w:p w14:paraId="4844E32E"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600</w:t>
                  </w:r>
                </w:p>
              </w:tc>
            </w:tr>
            <w:tr w:rsidR="00B22475" w:rsidRPr="00071649" w14:paraId="695CC60B" w14:textId="77777777" w:rsidTr="00690B88">
              <w:tc>
                <w:tcPr>
                  <w:tcW w:w="3114" w:type="dxa"/>
                </w:tcPr>
                <w:p w14:paraId="56ADAE34" w14:textId="77777777" w:rsidR="00B22475" w:rsidRPr="00071649" w:rsidRDefault="00B22475" w:rsidP="00B22475">
                  <w:pPr>
                    <w:jc w:val="both"/>
                    <w:rPr>
                      <w:rFonts w:asciiTheme="majorBidi" w:hAnsiTheme="majorBidi" w:cstheme="majorBidi"/>
                      <w:sz w:val="24"/>
                      <w:szCs w:val="24"/>
                    </w:rPr>
                  </w:pPr>
                  <w:r w:rsidRPr="00071649">
                    <w:rPr>
                      <w:rFonts w:asciiTheme="majorBidi" w:hAnsiTheme="majorBidi" w:cstheme="majorBidi"/>
                      <w:sz w:val="24"/>
                      <w:szCs w:val="24"/>
                    </w:rPr>
                    <w:t>Coop Pank AS</w:t>
                  </w:r>
                </w:p>
              </w:tc>
              <w:tc>
                <w:tcPr>
                  <w:tcW w:w="3115" w:type="dxa"/>
                </w:tcPr>
                <w:p w14:paraId="6000E4C5"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1,4</w:t>
                  </w:r>
                </w:p>
              </w:tc>
              <w:tc>
                <w:tcPr>
                  <w:tcW w:w="3115" w:type="dxa"/>
                </w:tcPr>
                <w:p w14:paraId="1D553847" w14:textId="77777777" w:rsidR="00B22475" w:rsidRPr="00071649" w:rsidRDefault="00B22475" w:rsidP="00B22475">
                  <w:pPr>
                    <w:jc w:val="center"/>
                    <w:rPr>
                      <w:rFonts w:asciiTheme="majorBidi" w:hAnsiTheme="majorBidi" w:cstheme="majorBidi"/>
                      <w:sz w:val="24"/>
                      <w:szCs w:val="24"/>
                    </w:rPr>
                  </w:pPr>
                  <w:r w:rsidRPr="00071649">
                    <w:rPr>
                      <w:rFonts w:asciiTheme="majorBidi" w:hAnsiTheme="majorBidi" w:cstheme="majorBidi"/>
                      <w:sz w:val="24"/>
                      <w:szCs w:val="24"/>
                    </w:rPr>
                    <w:t>600</w:t>
                  </w:r>
                </w:p>
              </w:tc>
            </w:tr>
          </w:tbl>
          <w:p w14:paraId="2726946D" w14:textId="77777777" w:rsidR="00B22475" w:rsidRPr="00BC4794" w:rsidRDefault="00B22475" w:rsidP="00B22475">
            <w:pPr>
              <w:jc w:val="both"/>
              <w:rPr>
                <w:rFonts w:asciiTheme="majorBidi" w:hAnsiTheme="majorBidi" w:cstheme="majorBidi"/>
              </w:rPr>
            </w:pPr>
            <w:r>
              <w:rPr>
                <w:rFonts w:asciiTheme="majorBidi" w:hAnsiTheme="majorBidi" w:cstheme="majorBidi"/>
              </w:rPr>
              <w:t xml:space="preserve">Tapa Vallavalitsuse korraldusega kinnitati paremaks pakkumuseks AS SEB Pank pakkumus intressi määraga 0,79%. </w:t>
            </w:r>
          </w:p>
          <w:p w14:paraId="36D2DA5A" w14:textId="1951E9ED" w:rsidR="00E13B6E" w:rsidRDefault="00E13B6E" w:rsidP="00C27542">
            <w:pPr>
              <w:spacing w:after="0" w:line="240" w:lineRule="auto"/>
              <w:jc w:val="both"/>
              <w:rPr>
                <w:rFonts w:ascii="Times New Roman" w:hAnsi="Times New Roman"/>
                <w:sz w:val="24"/>
                <w:szCs w:val="24"/>
              </w:rPr>
            </w:pPr>
          </w:p>
        </w:tc>
      </w:tr>
      <w:tr w:rsidR="00E13B6E" w14:paraId="36D2DA5D" w14:textId="77777777" w:rsidTr="00435C14">
        <w:tc>
          <w:tcPr>
            <w:tcW w:w="9354" w:type="dxa"/>
            <w:gridSpan w:val="3"/>
          </w:tcPr>
          <w:p w14:paraId="36D2DA5C" w14:textId="77777777" w:rsidR="00E13B6E" w:rsidRDefault="00E13B6E" w:rsidP="00C27542">
            <w:pPr>
              <w:spacing w:after="0" w:line="240" w:lineRule="auto"/>
              <w:jc w:val="both"/>
              <w:rPr>
                <w:rFonts w:ascii="Times New Roman" w:hAnsi="Times New Roman"/>
                <w:sz w:val="24"/>
                <w:szCs w:val="24"/>
              </w:rPr>
            </w:pPr>
          </w:p>
        </w:tc>
      </w:tr>
      <w:tr w:rsidR="00435C14" w14:paraId="36D2DA60" w14:textId="77777777" w:rsidTr="00E41682">
        <w:trPr>
          <w:gridAfter w:val="1"/>
          <w:wAfter w:w="145" w:type="dxa"/>
        </w:trPr>
        <w:tc>
          <w:tcPr>
            <w:tcW w:w="3402" w:type="dxa"/>
          </w:tcPr>
          <w:p w14:paraId="36D2DA5E"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6D2DA5F" w14:textId="297D8170" w:rsidR="00435C14" w:rsidRDefault="00B22475" w:rsidP="00E13B6E">
            <w:pPr>
              <w:spacing w:after="0" w:line="240" w:lineRule="auto"/>
              <w:rPr>
                <w:rFonts w:ascii="Times New Roman" w:hAnsi="Times New Roman"/>
                <w:sz w:val="24"/>
                <w:szCs w:val="24"/>
              </w:rPr>
            </w:pPr>
            <w:r>
              <w:rPr>
                <w:rFonts w:ascii="Times New Roman" w:hAnsi="Times New Roman"/>
                <w:sz w:val="24"/>
                <w:szCs w:val="24"/>
              </w:rPr>
              <w:t>Imbi Saar finantsjuht</w:t>
            </w:r>
          </w:p>
        </w:tc>
      </w:tr>
      <w:tr w:rsidR="00435C14" w14:paraId="36D2DA63" w14:textId="77777777" w:rsidTr="00E41682">
        <w:trPr>
          <w:gridAfter w:val="1"/>
          <w:wAfter w:w="145" w:type="dxa"/>
        </w:trPr>
        <w:tc>
          <w:tcPr>
            <w:tcW w:w="3402" w:type="dxa"/>
          </w:tcPr>
          <w:p w14:paraId="36D2DA61"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6D2DA62" w14:textId="5DD4DD2B" w:rsidR="00435C14" w:rsidRDefault="00B22475" w:rsidP="00E13B6E">
            <w:pPr>
              <w:spacing w:after="0" w:line="240" w:lineRule="auto"/>
              <w:rPr>
                <w:rFonts w:ascii="Times New Roman" w:hAnsi="Times New Roman"/>
                <w:sz w:val="24"/>
                <w:szCs w:val="24"/>
              </w:rPr>
            </w:pPr>
            <w:r>
              <w:rPr>
                <w:rFonts w:ascii="Times New Roman" w:hAnsi="Times New Roman"/>
                <w:sz w:val="24"/>
                <w:szCs w:val="24"/>
              </w:rPr>
              <w:t>Imbi Saar finantsjuht</w:t>
            </w:r>
          </w:p>
        </w:tc>
      </w:tr>
    </w:tbl>
    <w:p w14:paraId="36D2DA6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E2563" w14:textId="77777777" w:rsidR="004A540A" w:rsidRDefault="004A540A" w:rsidP="0058227E">
      <w:pPr>
        <w:spacing w:after="0" w:line="240" w:lineRule="auto"/>
      </w:pPr>
      <w:r>
        <w:separator/>
      </w:r>
    </w:p>
  </w:endnote>
  <w:endnote w:type="continuationSeparator" w:id="0">
    <w:p w14:paraId="5B15641C" w14:textId="77777777" w:rsidR="004A540A" w:rsidRDefault="004A540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2DA6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46DE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364C0" w14:textId="77777777" w:rsidR="004A540A" w:rsidRDefault="004A540A" w:rsidP="0058227E">
      <w:pPr>
        <w:spacing w:after="0" w:line="240" w:lineRule="auto"/>
      </w:pPr>
      <w:r>
        <w:separator/>
      </w:r>
    </w:p>
  </w:footnote>
  <w:footnote w:type="continuationSeparator" w:id="0">
    <w:p w14:paraId="462D0539" w14:textId="77777777" w:rsidR="004A540A" w:rsidRDefault="004A540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2DA6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6D2DA6B" w14:textId="7F7A0D15"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2DA6D"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6D2DA78" wp14:editId="36D2DA7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6D2DA7E" w14:textId="378E6A3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D2DA7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6D2DA7E" w14:textId="378E6A3D" w:rsidR="008C3218" w:rsidRPr="0058227E" w:rsidRDefault="008C3218" w:rsidP="008C3218">
                    <w:pPr>
                      <w:spacing w:after="0" w:line="240" w:lineRule="auto"/>
                      <w:rPr>
                        <w:rFonts w:ascii="Verdana" w:hAnsi="Verdana"/>
                        <w:sz w:val="16"/>
                        <w:szCs w:val="16"/>
                      </w:rPr>
                    </w:pPr>
                  </w:p>
                </w:txbxContent>
              </v:textbox>
            </v:shape>
          </w:pict>
        </mc:Fallback>
      </mc:AlternateContent>
    </w:r>
  </w:p>
  <w:p w14:paraId="36D2DA6E" w14:textId="77777777" w:rsidR="0058227E" w:rsidRDefault="0058227E" w:rsidP="0058227E">
    <w:pPr>
      <w:pStyle w:val="Pis"/>
      <w:jc w:val="center"/>
      <w:rPr>
        <w:sz w:val="10"/>
        <w:szCs w:val="10"/>
      </w:rPr>
    </w:pPr>
  </w:p>
  <w:p w14:paraId="36D2DA6F" w14:textId="77777777" w:rsidR="008D4DA5" w:rsidRDefault="008D4DA5" w:rsidP="0058227E">
    <w:pPr>
      <w:pStyle w:val="Pis"/>
      <w:jc w:val="center"/>
      <w:rPr>
        <w:sz w:val="10"/>
        <w:szCs w:val="10"/>
      </w:rPr>
    </w:pPr>
  </w:p>
  <w:p w14:paraId="36D2DA70" w14:textId="77777777" w:rsidR="008D4DA5" w:rsidRDefault="008D4DA5" w:rsidP="0058227E">
    <w:pPr>
      <w:pStyle w:val="Pis"/>
      <w:jc w:val="center"/>
      <w:rPr>
        <w:sz w:val="10"/>
        <w:szCs w:val="10"/>
      </w:rPr>
    </w:pPr>
  </w:p>
  <w:p w14:paraId="36D2DA71" w14:textId="77777777" w:rsidR="008D4DA5" w:rsidRDefault="008D4DA5" w:rsidP="0058227E">
    <w:pPr>
      <w:pStyle w:val="Pis"/>
      <w:jc w:val="center"/>
      <w:rPr>
        <w:sz w:val="10"/>
        <w:szCs w:val="10"/>
      </w:rPr>
    </w:pPr>
  </w:p>
  <w:p w14:paraId="36D2DA72" w14:textId="77777777" w:rsidR="008D4DA5" w:rsidRDefault="008D4DA5" w:rsidP="0058227E">
    <w:pPr>
      <w:pStyle w:val="Pis"/>
      <w:jc w:val="center"/>
      <w:rPr>
        <w:sz w:val="10"/>
        <w:szCs w:val="10"/>
      </w:rPr>
    </w:pPr>
  </w:p>
  <w:p w14:paraId="36D2DA73" w14:textId="77777777" w:rsidR="008D4DA5" w:rsidRDefault="008D4DA5" w:rsidP="0058227E">
    <w:pPr>
      <w:pStyle w:val="Pis"/>
      <w:jc w:val="center"/>
      <w:rPr>
        <w:sz w:val="10"/>
        <w:szCs w:val="10"/>
      </w:rPr>
    </w:pPr>
  </w:p>
  <w:p w14:paraId="36D2DA74" w14:textId="77777777" w:rsidR="008D4DA5" w:rsidRDefault="008D4DA5" w:rsidP="0058227E">
    <w:pPr>
      <w:pStyle w:val="Pis"/>
      <w:jc w:val="center"/>
      <w:rPr>
        <w:sz w:val="10"/>
        <w:szCs w:val="10"/>
      </w:rPr>
    </w:pPr>
  </w:p>
  <w:p w14:paraId="36D2DA75" w14:textId="77777777" w:rsidR="008D4DA5" w:rsidRDefault="008D4DA5" w:rsidP="0058227E">
    <w:pPr>
      <w:pStyle w:val="Pis"/>
      <w:jc w:val="center"/>
      <w:rPr>
        <w:sz w:val="10"/>
        <w:szCs w:val="10"/>
      </w:rPr>
    </w:pPr>
  </w:p>
  <w:p w14:paraId="36D2DA76" w14:textId="77777777" w:rsidR="008D4DA5" w:rsidRDefault="008D4DA5" w:rsidP="0058227E">
    <w:pPr>
      <w:pStyle w:val="Pis"/>
      <w:jc w:val="center"/>
      <w:rPr>
        <w:sz w:val="10"/>
        <w:szCs w:val="10"/>
      </w:rPr>
    </w:pPr>
  </w:p>
  <w:p w14:paraId="36D2DA7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0E3439"/>
    <w:multiLevelType w:val="hybridMultilevel"/>
    <w:tmpl w:val="24342BDC"/>
    <w:lvl w:ilvl="0" w:tplc="E8D6F0B6">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0532D"/>
    <w:multiLevelType w:val="hybridMultilevel"/>
    <w:tmpl w:val="ED2A2B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47734364">
    <w:abstractNumId w:val="4"/>
  </w:num>
  <w:num w:numId="2" w16cid:durableId="1365058787">
    <w:abstractNumId w:val="5"/>
  </w:num>
  <w:num w:numId="3" w16cid:durableId="1715304539">
    <w:abstractNumId w:val="2"/>
  </w:num>
  <w:num w:numId="4" w16cid:durableId="524485556">
    <w:abstractNumId w:val="0"/>
  </w:num>
  <w:num w:numId="5" w16cid:durableId="698556025">
    <w:abstractNumId w:val="6"/>
  </w:num>
  <w:num w:numId="6" w16cid:durableId="1248878937">
    <w:abstractNumId w:val="1"/>
  </w:num>
  <w:num w:numId="7" w16cid:durableId="963274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F75E0"/>
    <w:rsid w:val="00105CE0"/>
    <w:rsid w:val="001C5D78"/>
    <w:rsid w:val="001F4B34"/>
    <w:rsid w:val="00223B60"/>
    <w:rsid w:val="002B1191"/>
    <w:rsid w:val="003360B7"/>
    <w:rsid w:val="003568FE"/>
    <w:rsid w:val="00365D20"/>
    <w:rsid w:val="003B62E0"/>
    <w:rsid w:val="003E6A61"/>
    <w:rsid w:val="00435C14"/>
    <w:rsid w:val="00480C46"/>
    <w:rsid w:val="0049397B"/>
    <w:rsid w:val="004A0794"/>
    <w:rsid w:val="004A540A"/>
    <w:rsid w:val="004E55FF"/>
    <w:rsid w:val="00574C41"/>
    <w:rsid w:val="0058227E"/>
    <w:rsid w:val="005B06A1"/>
    <w:rsid w:val="00603FA4"/>
    <w:rsid w:val="00646951"/>
    <w:rsid w:val="006C439A"/>
    <w:rsid w:val="006D2EFF"/>
    <w:rsid w:val="006F7490"/>
    <w:rsid w:val="00757FCF"/>
    <w:rsid w:val="007621EB"/>
    <w:rsid w:val="00772CF5"/>
    <w:rsid w:val="00780FC0"/>
    <w:rsid w:val="007B63D2"/>
    <w:rsid w:val="007C3E85"/>
    <w:rsid w:val="007D1DEE"/>
    <w:rsid w:val="007D227C"/>
    <w:rsid w:val="007E064D"/>
    <w:rsid w:val="008079BA"/>
    <w:rsid w:val="00846DEF"/>
    <w:rsid w:val="008A65D1"/>
    <w:rsid w:val="008C3218"/>
    <w:rsid w:val="008D4DA5"/>
    <w:rsid w:val="00911723"/>
    <w:rsid w:val="00940B98"/>
    <w:rsid w:val="009428D9"/>
    <w:rsid w:val="009D0A84"/>
    <w:rsid w:val="009D2727"/>
    <w:rsid w:val="00A357CC"/>
    <w:rsid w:val="00A43B52"/>
    <w:rsid w:val="00A70750"/>
    <w:rsid w:val="00AA1BB8"/>
    <w:rsid w:val="00AA5077"/>
    <w:rsid w:val="00AB0B37"/>
    <w:rsid w:val="00AF1DE6"/>
    <w:rsid w:val="00B22475"/>
    <w:rsid w:val="00B41A44"/>
    <w:rsid w:val="00BB4F1C"/>
    <w:rsid w:val="00BB5383"/>
    <w:rsid w:val="00C27542"/>
    <w:rsid w:val="00C4063A"/>
    <w:rsid w:val="00CD0CFF"/>
    <w:rsid w:val="00CF2375"/>
    <w:rsid w:val="00D9068F"/>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2DA29"/>
  <w15:docId w15:val="{015990E9-F687-46D6-8859-F746E33F7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223998">
      <w:bodyDiv w:val="1"/>
      <w:marLeft w:val="0"/>
      <w:marRight w:val="0"/>
      <w:marTop w:val="0"/>
      <w:marBottom w:val="0"/>
      <w:divBdr>
        <w:top w:val="none" w:sz="0" w:space="0" w:color="auto"/>
        <w:left w:val="none" w:sz="0" w:space="0" w:color="auto"/>
        <w:bottom w:val="none" w:sz="0" w:space="0" w:color="auto"/>
        <w:right w:val="none" w:sz="0" w:space="0" w:color="auto"/>
      </w:divBdr>
    </w:div>
    <w:div w:id="473301542">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621</Words>
  <Characters>3606</Characters>
  <Application>Microsoft Office Word</Application>
  <DocSecurity>0</DocSecurity>
  <Lines>30</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2025-01-22T11:42:00Z</dcterms:created>
  <dcterms:modified xsi:type="dcterms:W3CDTF">2025-01-23T08:01:00Z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